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Использование фондов личного происхождения участников Великой Отечественной войны и тружеников тыла при подготовке документальной выставки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jc w:val="right"/>
      </w:pPr>
      <w:r>
        <w:rPr>
          <w:highlight w:val="none"/>
        </w:rPr>
      </w:r>
      <w:r>
        <w:rPr>
          <w:highlight w:val="none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Трофименко Василий Георгиевич (Архангельск)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данной статье речь пойдет о подготовке двух видов документальной выставки «Война. Личное измерение», созданной специалистами Государственного архива Архангельской области (ГААО) на основе документов из фондов личного происхождения, находящихся на хранении в архиве.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Выставка «Война. Личное измерение» была задумана как часть мероприятий, проводившихся в нашем архиве в связи с 80-летием Победы в Великой Отечественной войне 1941-1945 гг. Работа над изучением личных фондов участников войны и тружеников тыла велась в ГААО и раньше, материалы, поступившие в архив в разное время были выявлены и систематизированы, но по ряду причин мало вводились в научный оборот. К фондам личного происхождения вообще обращаются не часто, если только это не фонды каких-либо очень значимых личностей, к юбилеям которых проводилась работа по публикации части архивных материалов. В то же время, они почти не рассматривались как источник информации по более общим историческим темам. Исключение составляли архивные коллекции писем с фронта, которые использовались в работе над сборниками документов. Было решено показать документальное богатство фондов личного происхождения широкой общественности, ввести в оборот документы, воспитательный и патриотический потенциал которых далеко не раскрыт.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работе над выставкой были выделены следующие виды документов: воспоминания, письма, автобиографии, служебные документы (копии приказов по личному составу, характеристик, удостоверений, наградные документы), фотографии, газеты, тексты выступлений по радио (рукописи).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Учитывая особенности документов и биографий фондообразователей, выставка была разделена на смысловые блоки: 1) воспоминания; 2) документы фронтовиков; 3) документы тружеников тыла; 4) письма с фронта; 5) документы выпускников школ юнг; 6) документы врачей, работавших в эвакогоспиталях. Это деление на блоки позволило уделить внимание основным группам фондообразователей, а также отразить особенности истории нашего региона в этот сложный период.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Украшением выставки стали временно переданные в архив коллекционерами и участниками поискового отряда предметы: модели самолетов времен войны, патефон в рабочем состоянии, каски и штыки, чернильница, перо и венский стул, камуфляжная сеть. Все эти предметы создавали определенную атмосферу.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Выставка была смонтирована в конференц-зале государственного архива и продолжалась пять дней, в которые было организовано экскурсионное обслуживание: люди могли посмотреть документы как в свободном формате между экскурсиями, так и прийти группой. За эти дни выставку посетило более сотни человек, в основном – учащиеся школ города и посетители читального зала.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После завершения документальной выставки подлинников документов «в реальном времени и пространстве» был подготовлен и виртуальный вариант выставки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hyperlink r:id="rId8" w:tooltip="https://gaao29.ru/exhibition/voyna.lichnoye-izmereniye/" w:history="1">
        <w:r>
          <w:rPr>
            <w:rStyle w:val="173"/>
            <w:rFonts w:ascii="Times New Roman" w:hAnsi="Times New Roman" w:cs="Times New Roman"/>
            <w:sz w:val="28"/>
            <w:szCs w:val="28"/>
            <w:highlight w:val="none"/>
            <w:lang w:val="ru-RU"/>
          </w:rPr>
          <w:t xml:space="preserve">https://gaao29.ru/exhibition/voyna.lichnoye-izmereniye/</w:t>
        </w:r>
        <w:r>
          <w:rPr>
            <w:rStyle w:val="173"/>
            <w:rFonts w:ascii="Times New Roman" w:hAnsi="Times New Roman" w:cs="Times New Roman"/>
            <w:sz w:val="28"/>
            <w:szCs w:val="28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. Для создания электронного аналога выставки ее концепция была переосмыслена. В основу легли не тематические блоки, а персоналии. Было отобрано 17 человек, представляющих как фондообразователей личных фондов, так и авторов писем с фронта из архивной коллекции. На основе информации об их судьбе были составлены 17 разделов, в каждом из которых представлены документы и фотографии, связанные с этими людьми.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Таким образом, в процессе работы над выставкой были введены в оборот новые источники, проведена большая патриотическая и воспитательная работа. Мы чтим память наших земляков, отстоявших нашу свободу и независимость, передаем знания о них новым поколениям северян.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gaao29.ru/exhibition/voyna.lichnoye-izmereniye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2025-09-18T07:19:17Z</dcterms:modified>
</cp:coreProperties>
</file>